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00" w:rsidRPr="001A6757" w:rsidRDefault="00F33B00" w:rsidP="00F33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72490D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0D">
        <w:rPr>
          <w:rFonts w:ascii="Times New Roman" w:hAnsi="Times New Roman" w:cs="Times New Roman"/>
          <w:b/>
          <w:sz w:val="28"/>
          <w:szCs w:val="28"/>
        </w:rPr>
        <w:t>Тест №</w:t>
      </w:r>
      <w:r w:rsidR="001B0DD1">
        <w:rPr>
          <w:rFonts w:ascii="Times New Roman" w:hAnsi="Times New Roman" w:cs="Times New Roman"/>
          <w:b/>
          <w:sz w:val="28"/>
          <w:szCs w:val="28"/>
        </w:rPr>
        <w:t>7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3835E0" w:rsidRPr="003835E0" w:rsidRDefault="00AA0FE1" w:rsidP="003835E0">
      <w:pPr>
        <w:pStyle w:val="21"/>
        <w:rPr>
          <w:b/>
          <w:iCs/>
          <w:sz w:val="24"/>
          <w:szCs w:val="24"/>
        </w:rPr>
      </w:pPr>
      <w:r w:rsidRPr="003835E0">
        <w:rPr>
          <w:b/>
          <w:sz w:val="24"/>
          <w:szCs w:val="24"/>
        </w:rPr>
        <w:t xml:space="preserve">1. </w:t>
      </w:r>
      <w:r w:rsidR="003835E0" w:rsidRPr="003835E0">
        <w:rPr>
          <w:b/>
          <w:iCs/>
          <w:sz w:val="24"/>
          <w:szCs w:val="24"/>
        </w:rPr>
        <w:t>Зона земли, в пределах которой возникает электрический потенциал при прохождении тока замыкания на землю (зона растекания тока) ограничена радиусом:</w:t>
      </w:r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0 метров"/>
        </w:smartTagPr>
        <w:r w:rsidRPr="00B022A8">
          <w:rPr>
            <w:iCs/>
            <w:sz w:val="24"/>
            <w:szCs w:val="24"/>
          </w:rPr>
          <w:t>20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30 метров"/>
        </w:smartTagPr>
        <w:r w:rsidRPr="00B022A8">
          <w:rPr>
            <w:iCs/>
            <w:sz w:val="24"/>
            <w:szCs w:val="24"/>
          </w:rPr>
          <w:t>30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40 метров"/>
        </w:smartTagPr>
        <w:r w:rsidRPr="00B022A8">
          <w:rPr>
            <w:iCs/>
            <w:sz w:val="24"/>
            <w:szCs w:val="24"/>
          </w:rPr>
          <w:t>40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50 метров"/>
        </w:smartTagPr>
        <w:r w:rsidRPr="00B022A8">
          <w:rPr>
            <w:iCs/>
            <w:sz w:val="24"/>
            <w:szCs w:val="24"/>
          </w:rPr>
          <w:t>50 метров</w:t>
        </w:r>
      </w:smartTag>
    </w:p>
    <w:p w:rsidR="003835E0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835E0">
        <w:rPr>
          <w:rFonts w:ascii="Times New Roman" w:hAnsi="Times New Roman" w:cs="Times New Roman"/>
          <w:b/>
          <w:sz w:val="24"/>
          <w:szCs w:val="24"/>
        </w:rPr>
        <w:t>В соответствии с какими документами должны эксплуатироваться электроустановки</w:t>
      </w:r>
      <w:proofErr w:type="gramStart"/>
      <w:r w:rsidRPr="003835E0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835E0">
        <w:rPr>
          <w:rFonts w:ascii="Times New Roman" w:hAnsi="Times New Roman" w:cs="Times New Roman"/>
          <w:sz w:val="24"/>
          <w:szCs w:val="24"/>
        </w:rPr>
        <w:t>Правила технической эксплуатации (ПТЭ) электроустановок потребителей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835E0">
        <w:rPr>
          <w:rFonts w:ascii="Times New Roman" w:hAnsi="Times New Roman" w:cs="Times New Roman"/>
          <w:sz w:val="24"/>
          <w:szCs w:val="24"/>
        </w:rPr>
        <w:t>Правила техники безопасности (ПТБ) при эксплуатации электроустановок потребителей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835E0">
        <w:rPr>
          <w:rFonts w:ascii="Times New Roman" w:hAnsi="Times New Roman" w:cs="Times New Roman"/>
          <w:sz w:val="24"/>
          <w:szCs w:val="24"/>
        </w:rPr>
        <w:t>Приказы, распоряжения, инструкции по эксплуатации</w:t>
      </w:r>
    </w:p>
    <w:p w:rsid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835E0">
        <w:rPr>
          <w:rFonts w:ascii="Times New Roman" w:hAnsi="Times New Roman" w:cs="Times New Roman"/>
          <w:b/>
          <w:sz w:val="24"/>
          <w:szCs w:val="24"/>
        </w:rPr>
        <w:t>В ГОСТ 12.1.027-80 цифра «80» обозначает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835E0">
        <w:rPr>
          <w:rFonts w:ascii="Times New Roman" w:hAnsi="Times New Roman" w:cs="Times New Roman"/>
          <w:sz w:val="24"/>
          <w:szCs w:val="24"/>
        </w:rPr>
        <w:t>номер системы по классификатору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835E0">
        <w:rPr>
          <w:rFonts w:ascii="Times New Roman" w:hAnsi="Times New Roman" w:cs="Times New Roman"/>
          <w:sz w:val="24"/>
          <w:szCs w:val="24"/>
        </w:rPr>
        <w:t>номер группы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835E0">
        <w:rPr>
          <w:rFonts w:ascii="Times New Roman" w:hAnsi="Times New Roman" w:cs="Times New Roman"/>
          <w:sz w:val="24"/>
          <w:szCs w:val="24"/>
        </w:rPr>
        <w:t>порядковый номер стандарта в группе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835E0">
        <w:rPr>
          <w:rFonts w:ascii="Times New Roman" w:hAnsi="Times New Roman" w:cs="Times New Roman"/>
          <w:sz w:val="24"/>
          <w:szCs w:val="24"/>
        </w:rPr>
        <w:t>год утверждения или пересмотра стандарта</w:t>
      </w:r>
    </w:p>
    <w:p w:rsid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Выделите типы среды обитания: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внутриорганизменная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наземновоздушная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физическая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социальная</w:t>
      </w:r>
    </w:p>
    <w:p w:rsidR="0072490D" w:rsidRPr="008621BB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Какие группы реализуют принципы обеспечения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Методологические, определяют направление поиска решений: системность, информация, сигнализация и оповещение, классификация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Медико-гигиенические: 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Организационные: экранирования, фильтрация, разбавления, слабого звена, отвода энергии, поглощения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Технические: надзор за выполнением требований и нормативов, контроль за безопасностью жизнедеятельности, защита человека «временем».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Аксиомы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источниками техногенных опасностей являются элементы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источниками техногенных опасностей являются элементы биосферы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в пространстве и во времени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 xml:space="preserve">техногенные опасности действуют в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и биосфере одновременно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только на человека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E0" w:rsidRPr="003835E0" w:rsidRDefault="003835E0" w:rsidP="003835E0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835E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835E0">
        <w:rPr>
          <w:rFonts w:ascii="Times New Roman" w:hAnsi="Times New Roman" w:cs="Times New Roman"/>
          <w:b/>
        </w:rPr>
        <w:t>Производственный шум нормируется в соответствии с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А) СНиП 23-05-95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Б) ГОСТ 17.2.2.03-87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В) СН 2.2.4/2.1.8.562-96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Г) СанПиН 2.2.4.548-96</w:t>
      </w:r>
    </w:p>
    <w:p w:rsidR="0072490D" w:rsidRDefault="0072490D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Климатические условия определяются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 xml:space="preserve"> (φ), 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 xml:space="preserve">скоростью движения ветра (v) и тепловым излучением 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 xml:space="preserve"> (φ), 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>скоростью движения ветра (v) и физическими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 (φ), тепловым излучением и нервн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>: психическими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 скоростью движения ветра (v), тепловым излучением и повышенной запыленностью и загазованностью</w:t>
      </w:r>
    </w:p>
    <w:p w:rsidR="00AA0FE1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Относительной влажностью (φ), скоростью движения ветра (v), тепловым излучением и ионизирующим излучением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Важным фактором для терморегуляции организма является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Скорость движения воздуха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Относительная влажность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Ионизирующее излучение</w:t>
      </w:r>
    </w:p>
    <w:p w:rsidR="007A4C03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Акустические колебания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работающих, периода года, времени выполнения работы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работающих, среднесуточной температуры, периода года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AE">
        <w:rPr>
          <w:rFonts w:ascii="Times New Roman" w:hAnsi="Times New Roman" w:cs="Times New Roman"/>
          <w:b/>
          <w:sz w:val="24"/>
          <w:szCs w:val="24"/>
        </w:rPr>
        <w:t xml:space="preserve">11. Потенцирование </w:t>
      </w:r>
      <w:r>
        <w:rPr>
          <w:rFonts w:ascii="Times New Roman" w:hAnsi="Times New Roman" w:cs="Times New Roman"/>
          <w:b/>
          <w:sz w:val="24"/>
          <w:szCs w:val="24"/>
        </w:rPr>
        <w:t>- это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D78AE">
        <w:rPr>
          <w:rFonts w:ascii="Times New Roman" w:hAnsi="Times New Roman" w:cs="Times New Roman"/>
          <w:sz w:val="24"/>
          <w:szCs w:val="24"/>
        </w:rPr>
        <w:t>суммарный эффект действия смеси равен сумме эффектов входящих в смесь компонентов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D78AE">
        <w:rPr>
          <w:rFonts w:ascii="Times New Roman" w:hAnsi="Times New Roman" w:cs="Times New Roman"/>
          <w:sz w:val="24"/>
          <w:szCs w:val="24"/>
        </w:rPr>
        <w:t>вещества действую так, что одно вещество усиливает действие другого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D78AE">
        <w:rPr>
          <w:rFonts w:ascii="Times New Roman" w:hAnsi="Times New Roman" w:cs="Times New Roman"/>
          <w:sz w:val="24"/>
          <w:szCs w:val="24"/>
        </w:rPr>
        <w:t>эффект меньше аддитивного, одно вещество ослабляет действие другого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D78AE">
        <w:rPr>
          <w:rFonts w:ascii="Times New Roman" w:hAnsi="Times New Roman" w:cs="Times New Roman"/>
          <w:sz w:val="24"/>
          <w:szCs w:val="24"/>
        </w:rPr>
        <w:t>эффект не отличается от изолированного действия каждого из них и характерен для веществ разнонаправленного действия</w:t>
      </w:r>
    </w:p>
    <w:p w:rsid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D78AE">
        <w:rPr>
          <w:rFonts w:ascii="Times New Roman" w:hAnsi="Times New Roman" w:cs="Times New Roman"/>
          <w:sz w:val="24"/>
          <w:szCs w:val="24"/>
        </w:rPr>
        <w:t>вызывает раздражение слизистых оболочек, дыхательных путей, глаз, легких, кожи</w:t>
      </w:r>
    </w:p>
    <w:p w:rsidR="006D78AE" w:rsidRPr="008621BB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A8C" w:rsidRPr="00B31A8C" w:rsidRDefault="008621BB" w:rsidP="00B3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6D78AE">
        <w:rPr>
          <w:rFonts w:ascii="Times New Roman" w:hAnsi="Times New Roman" w:cs="Times New Roman"/>
          <w:b/>
          <w:sz w:val="24"/>
          <w:szCs w:val="24"/>
        </w:rPr>
        <w:t>2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Коэффициент естественной освещенности рассчитывается как отношение: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наружной горизонтальной освещенности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освещенности внутри помещения,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коэффициенту светового климата, выраженная в %</w:t>
      </w:r>
    </w:p>
    <w:p w:rsidR="007A4C03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коэффициенту солнечности, выраженная в %.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Default="008621BB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D78AE">
        <w:rPr>
          <w:rFonts w:ascii="Times New Roman" w:hAnsi="Times New Roman" w:cs="Times New Roman"/>
          <w:b/>
          <w:sz w:val="24"/>
          <w:szCs w:val="24"/>
        </w:rPr>
        <w:t>3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900 лк, а освещенность наружная – 15000 лк:</w:t>
      </w:r>
    </w:p>
    <w:p w:rsidR="006D78AE" w:rsidRPr="008621BB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31A8C">
        <w:rPr>
          <w:rFonts w:ascii="Times New Roman" w:hAnsi="Times New Roman" w:cs="Times New Roman"/>
          <w:sz w:val="24"/>
          <w:szCs w:val="24"/>
        </w:rPr>
        <w:t>16,6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</w:t>
      </w:r>
      <w:r w:rsidR="00B31A8C">
        <w:rPr>
          <w:rFonts w:ascii="Times New Roman" w:hAnsi="Times New Roman" w:cs="Times New Roman"/>
          <w:sz w:val="24"/>
          <w:szCs w:val="24"/>
        </w:rPr>
        <w:t>06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31A8C">
        <w:rPr>
          <w:rFonts w:ascii="Times New Roman" w:hAnsi="Times New Roman" w:cs="Times New Roman"/>
          <w:sz w:val="24"/>
          <w:szCs w:val="24"/>
        </w:rPr>
        <w:t>6,0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8AE" w:rsidRPr="006D78AE" w:rsidRDefault="008621BB" w:rsidP="006D78AE">
      <w:pPr>
        <w:pStyle w:val="a3"/>
        <w:spacing w:after="0"/>
        <w:ind w:left="0"/>
        <w:rPr>
          <w:b/>
        </w:rPr>
      </w:pPr>
      <w:r w:rsidRPr="008621BB">
        <w:rPr>
          <w:b/>
        </w:rPr>
        <w:t>1</w:t>
      </w:r>
      <w:r w:rsidR="006D78AE">
        <w:rPr>
          <w:b/>
        </w:rPr>
        <w:t>4</w:t>
      </w:r>
      <w:r w:rsidRPr="008621BB">
        <w:rPr>
          <w:b/>
        </w:rPr>
        <w:t xml:space="preserve">. </w:t>
      </w:r>
      <w:r w:rsidR="006D78AE" w:rsidRPr="006D78AE">
        <w:rPr>
          <w:b/>
        </w:rPr>
        <w:t>Чему равна освещенность внутри помещения, если коэффициент естественной освещенности равен 2%, а освещенность вне помещения равна 10000 лк:</w:t>
      </w:r>
    </w:p>
    <w:p w:rsidR="006D78AE" w:rsidRPr="006D78AE" w:rsidRDefault="006D78AE" w:rsidP="006D78AE">
      <w:pPr>
        <w:pStyle w:val="a3"/>
        <w:spacing w:after="0"/>
        <w:ind w:left="0"/>
      </w:pPr>
      <w:r>
        <w:t xml:space="preserve">А) </w:t>
      </w:r>
      <w:r w:rsidRPr="006D78AE">
        <w:t>500 лк</w:t>
      </w:r>
    </w:p>
    <w:p w:rsidR="006D78AE" w:rsidRPr="006D78AE" w:rsidRDefault="006D78AE" w:rsidP="006D78AE">
      <w:pPr>
        <w:pStyle w:val="a3"/>
        <w:spacing w:after="0"/>
        <w:ind w:left="0"/>
      </w:pPr>
      <w:r>
        <w:t xml:space="preserve">Б) </w:t>
      </w:r>
      <w:r w:rsidRPr="006D78AE">
        <w:t>160 лк</w:t>
      </w:r>
    </w:p>
    <w:p w:rsidR="007A4C03" w:rsidRPr="006D78AE" w:rsidRDefault="006D78AE" w:rsidP="006D78AE">
      <w:pPr>
        <w:pStyle w:val="a3"/>
        <w:spacing w:after="0"/>
        <w:ind w:left="0"/>
      </w:pPr>
      <w:r>
        <w:t xml:space="preserve">В) </w:t>
      </w:r>
      <w:r w:rsidRPr="006D78AE">
        <w:t>200 лк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ED" w:rsidRPr="008268ED" w:rsidRDefault="008621BB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268ED" w:rsidRPr="008268E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268E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8268E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8268ED">
        <w:rPr>
          <w:rFonts w:ascii="Times New Roman" w:hAnsi="Times New Roman" w:cs="Times New Roman"/>
          <w:sz w:val="24"/>
          <w:szCs w:val="24"/>
        </w:rPr>
        <w:t xml:space="preserve"> работающих, периода года, времени выполнения работы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268E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268E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8268E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8268ED">
        <w:rPr>
          <w:rFonts w:ascii="Times New Roman" w:hAnsi="Times New Roman" w:cs="Times New Roman"/>
          <w:sz w:val="24"/>
          <w:szCs w:val="24"/>
        </w:rPr>
        <w:t xml:space="preserve"> работающих, среднесуточной температуры, периода года</w:t>
      </w:r>
    </w:p>
    <w:p w:rsidR="008621BB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268E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sectPr w:rsidR="008621BB" w:rsidRPr="008268ED" w:rsidSect="002A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1B0DD1"/>
    <w:rsid w:val="002A4174"/>
    <w:rsid w:val="003835E0"/>
    <w:rsid w:val="006D78AE"/>
    <w:rsid w:val="0072490D"/>
    <w:rsid w:val="007A4C03"/>
    <w:rsid w:val="008268ED"/>
    <w:rsid w:val="008621BB"/>
    <w:rsid w:val="00AA0FE1"/>
    <w:rsid w:val="00B31A8C"/>
    <w:rsid w:val="00B842C5"/>
    <w:rsid w:val="00F3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customStyle="1" w:styleId="21">
    <w:name w:val="Основной текст 21"/>
    <w:basedOn w:val="a"/>
    <w:rsid w:val="003835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D78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78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2020-11-16T18:08:00Z</dcterms:created>
  <dcterms:modified xsi:type="dcterms:W3CDTF">2020-11-17T13:34:00Z</dcterms:modified>
</cp:coreProperties>
</file>